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83" w:rsidRPr="001926A6" w:rsidRDefault="00796B83" w:rsidP="00796B83">
      <w:pPr>
        <w:pStyle w:val="Geenafstand"/>
        <w:rPr>
          <w:rFonts w:asciiTheme="minorBidi" w:hAnsiTheme="minorBidi"/>
          <w:sz w:val="20"/>
          <w:szCs w:val="20"/>
          <w:lang w:val="nl-NL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E806FF" w:rsidRPr="001926A6" w:rsidTr="001710E4">
        <w:tc>
          <w:tcPr>
            <w:tcW w:w="2093" w:type="dxa"/>
          </w:tcPr>
          <w:p w:rsidR="00E806FF" w:rsidRPr="001926A6" w:rsidRDefault="00E806FF" w:rsidP="00715CDD">
            <w:pPr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1926A6">
              <w:rPr>
                <w:rFonts w:asciiTheme="minorBidi" w:hAnsiTheme="minorBidi"/>
                <w:b/>
                <w:sz w:val="20"/>
                <w:szCs w:val="20"/>
              </w:rPr>
              <w:t>Titel</w:t>
            </w:r>
            <w:proofErr w:type="spellEnd"/>
          </w:p>
        </w:tc>
        <w:tc>
          <w:tcPr>
            <w:tcW w:w="7195" w:type="dxa"/>
          </w:tcPr>
          <w:p w:rsidR="00E806FF" w:rsidRPr="001926A6" w:rsidRDefault="00B6347F" w:rsidP="00F43672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Pituitary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nl-NL"/>
              </w:rPr>
              <w:t xml:space="preserve"> </w:t>
            </w:r>
            <w:r w:rsidR="00F43672">
              <w:rPr>
                <w:rFonts w:asciiTheme="minorBidi" w:hAnsiTheme="minorBidi"/>
                <w:sz w:val="20"/>
                <w:szCs w:val="20"/>
                <w:lang w:val="nl-NL"/>
              </w:rPr>
              <w:t xml:space="preserve">course </w:t>
            </w:r>
          </w:p>
        </w:tc>
      </w:tr>
      <w:tr w:rsidR="00E806FF" w:rsidRPr="001926A6" w:rsidTr="001710E4">
        <w:tc>
          <w:tcPr>
            <w:tcW w:w="2093" w:type="dxa"/>
          </w:tcPr>
          <w:p w:rsidR="00E806FF" w:rsidRPr="001926A6" w:rsidRDefault="00E806FF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>Datum</w:t>
            </w:r>
          </w:p>
        </w:tc>
        <w:tc>
          <w:tcPr>
            <w:tcW w:w="7195" w:type="dxa"/>
          </w:tcPr>
          <w:p w:rsidR="00E806FF" w:rsidRPr="001926A6" w:rsidRDefault="00F43672" w:rsidP="00F43672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8-9 juni 2017</w:t>
            </w:r>
          </w:p>
        </w:tc>
      </w:tr>
      <w:tr w:rsidR="00E806FF" w:rsidRPr="00B41649" w:rsidTr="001710E4">
        <w:tc>
          <w:tcPr>
            <w:tcW w:w="2093" w:type="dxa"/>
          </w:tcPr>
          <w:p w:rsidR="00E806FF" w:rsidRPr="001926A6" w:rsidRDefault="00FF69F6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bookmarkStart w:id="0" w:name="_GoBack"/>
            <w:bookmarkEnd w:id="0"/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 xml:space="preserve">Cursusinhoud </w:t>
            </w:r>
          </w:p>
        </w:tc>
        <w:tc>
          <w:tcPr>
            <w:tcW w:w="7195" w:type="dxa"/>
          </w:tcPr>
          <w:p w:rsidR="00B6347F" w:rsidRPr="00B6347F" w:rsidRDefault="00B6347F" w:rsidP="00B6347F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Tijdens een 2 daagse sterk interactieve workshop worden de state of the art van multidisciplinaire zorg voor hypofyseaandoeningen behandeld met een aantal capita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>selecta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 van onderwerpen op het gebied van diagnostiek, indicatiestelling,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>geindividualiseerde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 benadering, operatieve en medicamenteuze behandeling en nazorg. De presentaties worden gegeven door een internationale gerenommeerde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>faculty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. Er zullen casus voorbesprekingen en discussies plaatsvinden, en de deelnemers krijgen de gelegenheid om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>casuistiek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 in te brengen en vooraf vragen en gewenste leerdoelen te delen met de cursuscommissie.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Tijdens kleinschalige break out sessies wordt gestimuleerd dat deelnemers uit verschillende centra / landen elkaars tips en tricks kunnen delen en gaan discussiëren over verschillen in de huidige zorg, zorginnovatie en toekomstige onderzoeksvragen. </w:t>
            </w:r>
          </w:p>
          <w:p w:rsidR="00A5452B" w:rsidRPr="00A5452B" w:rsidRDefault="00B6347F" w:rsidP="00B6347F">
            <w:pPr>
              <w:rPr>
                <w:rFonts w:asciiTheme="minorBidi" w:hAnsiTheme="minorBidi"/>
                <w:i/>
                <w:iCs/>
                <w:sz w:val="20"/>
                <w:szCs w:val="20"/>
                <w:lang w:val="nl-NL"/>
              </w:rPr>
            </w:pPr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De deelnemers worden geacht voorafgaand aan de cursus een kennisclip te doorlopen zodat ze voldoende basiskennis van de verschillende specialismen hebben om de cursus op “voldoende specialistisch en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>gelijk”niveau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lang w:val="nl-NL"/>
              </w:rPr>
              <w:t xml:space="preserve"> te kunnen starten.</w:t>
            </w:r>
          </w:p>
        </w:tc>
      </w:tr>
      <w:tr w:rsidR="00E806FF" w:rsidRPr="007B203B" w:rsidTr="001710E4">
        <w:tc>
          <w:tcPr>
            <w:tcW w:w="2093" w:type="dxa"/>
          </w:tcPr>
          <w:p w:rsidR="00E806FF" w:rsidRPr="001926A6" w:rsidRDefault="00FF69F6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>Doelgroep</w:t>
            </w:r>
          </w:p>
        </w:tc>
        <w:tc>
          <w:tcPr>
            <w:tcW w:w="7195" w:type="dxa"/>
          </w:tcPr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Internist-endocrinologen, Neurochirurgen, KNO-artsen met speciale interesse in zorg voor patiënten met hypofyseaandoeningen.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De workshop kan ook interessant zijn voor oogartsen, neuroradiologen, radiotherapeuten, kinderarts-endocrinologen.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Inschrijving door multidisciplinaire teams uit een specifiek centrum wordt in het bijzonder gestimuleerd (er wordt een korting gegeven op het inschrijfgeld).</w:t>
            </w:r>
          </w:p>
          <w:p w:rsidR="00E806FF" w:rsidRPr="001926A6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Maximaal aantal deelnemers 120.</w:t>
            </w:r>
          </w:p>
        </w:tc>
      </w:tr>
      <w:tr w:rsidR="00B6347F" w:rsidRPr="00B41649" w:rsidTr="001710E4">
        <w:tc>
          <w:tcPr>
            <w:tcW w:w="2093" w:type="dxa"/>
          </w:tcPr>
          <w:p w:rsidR="00B6347F" w:rsidRPr="001926A6" w:rsidRDefault="00B6347F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nl-NL"/>
              </w:rPr>
              <w:t>Leerdoelen</w:t>
            </w:r>
          </w:p>
        </w:tc>
        <w:tc>
          <w:tcPr>
            <w:tcW w:w="7195" w:type="dxa"/>
          </w:tcPr>
          <w:p w:rsidR="00B6347F" w:rsidRPr="00B6347F" w:rsidRDefault="00B6347F" w:rsidP="00B6347F">
            <w:pPr>
              <w:rPr>
                <w:rFonts w:asciiTheme="minorBidi" w:hAnsiTheme="minorBidi"/>
                <w:i/>
                <w:iCs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i/>
                <w:iCs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Kennisclip: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Na het volgen van de kennisklip heeft de deelnemer basiskennis van of inzicht in: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pathofysiologie van het endocriene systeem,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principes van endocriene diagnostische test protocollen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endocriene ziektebeelden en de variatie in hun presentatie.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anatomie van de hypofyseregio en de mogelijkheden tumoren in deze regio te visuali</w:t>
            </w:r>
            <w: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s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eren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mogelijkheden, aandachtspunten en risico’s van chirurgische technieken zoals endoscopie.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chirurgische, medicamenteuze en radiotherapeutische behandelmogelijkheden van verschillende hypofysetumoren en bestaande richtlijnen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i/>
                <w:iCs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i/>
                <w:iCs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Workshop: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Na het volgen van de workshop heeft de deelnemer kennis van/ inzicht in: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state of the art en nieuwe ontwikkelingen op het gebied van medicamenteuze en chirurgische therapie voor diverse </w:t>
            </w:r>
            <w:proofErr w:type="spellStart"/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hypofyseadenomen</w:t>
            </w:r>
            <w:proofErr w:type="spellEnd"/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innovatieve ontwikkelingen op het gebied van het visualiseren van hypofysetumoren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functioneren van multidisciplinaire behandelteams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strategieën om uitkomst te verbeteren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lokale en internationale verschillen en overeenkomsten in aanpak van behandeling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>de geïndividualiseerde approach, kiezen tussen behandelmogelijkheden.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risico en complicatie management </w:t>
            </w:r>
          </w:p>
          <w:p w:rsidR="00B6347F" w:rsidRPr="00B6347F" w:rsidRDefault="00B6347F" w:rsidP="00B6347F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-</w:t>
            </w:r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ab/>
              <w:t xml:space="preserve">hiaten en </w:t>
            </w:r>
            <w:proofErr w:type="spellStart"/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onderzoeksagenda</w:t>
            </w:r>
            <w:proofErr w:type="spellEnd"/>
            <w:r w:rsidRPr="00B6347F"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 xml:space="preserve"> (inclusief toekomstig protocol) </w:t>
            </w:r>
          </w:p>
          <w:p w:rsidR="00B6347F" w:rsidRDefault="00B6347F" w:rsidP="00715CDD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</w:p>
        </w:tc>
      </w:tr>
      <w:tr w:rsidR="00C17DAF" w:rsidRPr="001926A6" w:rsidTr="001710E4">
        <w:tc>
          <w:tcPr>
            <w:tcW w:w="2093" w:type="dxa"/>
          </w:tcPr>
          <w:p w:rsidR="00C17DAF" w:rsidRPr="001926A6" w:rsidRDefault="006C5306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>Sponsoring</w:t>
            </w:r>
          </w:p>
        </w:tc>
        <w:tc>
          <w:tcPr>
            <w:tcW w:w="7195" w:type="dxa"/>
          </w:tcPr>
          <w:p w:rsidR="00C17DAF" w:rsidRPr="001926A6" w:rsidRDefault="00F43672" w:rsidP="00715CDD">
            <w:pP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</w:pPr>
            <w:r>
              <w:rPr>
                <w:rFonts w:asciiTheme="minorBidi" w:hAnsiTheme="minorBidi"/>
                <w:color w:val="1F191A"/>
                <w:sz w:val="20"/>
                <w:szCs w:val="20"/>
                <w:shd w:val="clear" w:color="auto" w:fill="FFFFFF"/>
                <w:lang w:val="nl-NL"/>
              </w:rPr>
              <w:t>Ja</w:t>
            </w:r>
          </w:p>
        </w:tc>
      </w:tr>
      <w:tr w:rsidR="00E806FF" w:rsidRPr="00B41649" w:rsidTr="001710E4">
        <w:tc>
          <w:tcPr>
            <w:tcW w:w="2093" w:type="dxa"/>
          </w:tcPr>
          <w:p w:rsidR="00E806FF" w:rsidRPr="001926A6" w:rsidRDefault="00E806FF" w:rsidP="00B9027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 xml:space="preserve">CANMEDS </w:t>
            </w: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br/>
            </w:r>
          </w:p>
        </w:tc>
        <w:tc>
          <w:tcPr>
            <w:tcW w:w="7195" w:type="dxa"/>
          </w:tcPr>
          <w:p w:rsidR="00E806FF" w:rsidRPr="001926A6" w:rsidRDefault="004F3A64" w:rsidP="006C5306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1926A6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lastRenderedPageBreak/>
              <w:t>60% medisch handelen</w:t>
            </w:r>
          </w:p>
          <w:p w:rsidR="004F3A64" w:rsidRPr="001926A6" w:rsidRDefault="004F3A64" w:rsidP="006C5306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</w:pPr>
            <w:r w:rsidRPr="001926A6">
              <w:rPr>
                <w:rFonts w:asciiTheme="minorBidi" w:hAnsiTheme="minorBidi"/>
                <w:sz w:val="20"/>
                <w:szCs w:val="20"/>
                <w:shd w:val="clear" w:color="auto" w:fill="FFFFFF"/>
                <w:lang w:val="nl-NL"/>
              </w:rPr>
              <w:lastRenderedPageBreak/>
              <w:t>40% kennis en wetenschap</w:t>
            </w:r>
          </w:p>
        </w:tc>
      </w:tr>
      <w:tr w:rsidR="00E806FF" w:rsidRPr="00F43672" w:rsidTr="001710E4">
        <w:tc>
          <w:tcPr>
            <w:tcW w:w="2093" w:type="dxa"/>
          </w:tcPr>
          <w:p w:rsidR="00E806FF" w:rsidRPr="001926A6" w:rsidRDefault="00E806FF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lastRenderedPageBreak/>
              <w:t>Leden cursus -commissie</w:t>
            </w:r>
          </w:p>
          <w:p w:rsidR="00E806FF" w:rsidRPr="001926A6" w:rsidRDefault="00E806FF" w:rsidP="00FB0253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7195" w:type="dxa"/>
          </w:tcPr>
          <w:p w:rsidR="00F43672" w:rsidRDefault="00F43672" w:rsidP="007B203B">
            <w:pPr>
              <w:rPr>
                <w:rFonts w:asciiTheme="minorBidi" w:hAnsiTheme="minorBidi"/>
                <w:sz w:val="20"/>
                <w:szCs w:val="20"/>
                <w:lang w:val="de-DE"/>
              </w:rPr>
            </w:pPr>
            <w:proofErr w:type="spellStart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>Nienke</w:t>
            </w:r>
            <w:proofErr w:type="spellEnd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>Biermasz</w:t>
            </w:r>
            <w:proofErr w:type="spellEnd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 (Leiden</w:t>
            </w:r>
            <w:r>
              <w:rPr>
                <w:rFonts w:asciiTheme="minorBidi" w:hAnsiTheme="minorBidi"/>
                <w:sz w:val="20"/>
                <w:szCs w:val="20"/>
                <w:lang w:val="de-DE"/>
              </w:rPr>
              <w:t>)</w:t>
            </w:r>
          </w:p>
          <w:p w:rsidR="00F43672" w:rsidRDefault="00F43672" w:rsidP="007B203B">
            <w:pPr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Christos </w:t>
            </w:r>
            <w:proofErr w:type="spellStart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>Georgalas</w:t>
            </w:r>
            <w:proofErr w:type="spellEnd"/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 (Athens)</w:t>
            </w:r>
          </w:p>
          <w:p w:rsidR="00471C57" w:rsidRPr="00F43672" w:rsidRDefault="00F43672" w:rsidP="007B203B">
            <w:pPr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 Wouter v</w:t>
            </w:r>
            <w:r>
              <w:rPr>
                <w:rFonts w:asciiTheme="minorBidi" w:hAnsiTheme="minorBidi"/>
                <w:sz w:val="20"/>
                <w:szCs w:val="20"/>
                <w:lang w:val="de-DE"/>
              </w:rPr>
              <w:t>an</w:t>
            </w:r>
            <w:r w:rsidRPr="00F43672">
              <w:rPr>
                <w:rFonts w:asciiTheme="minorBidi" w:hAnsiTheme="minorBidi"/>
                <w:sz w:val="20"/>
                <w:szCs w:val="20"/>
                <w:lang w:val="de-DE"/>
              </w:rPr>
              <w:t xml:space="preserve"> Furth (Leiden)</w:t>
            </w:r>
          </w:p>
        </w:tc>
      </w:tr>
      <w:tr w:rsidR="00E806FF" w:rsidRPr="00B41649" w:rsidTr="001710E4">
        <w:tc>
          <w:tcPr>
            <w:tcW w:w="2093" w:type="dxa"/>
          </w:tcPr>
          <w:p w:rsidR="00E806FF" w:rsidRPr="001926A6" w:rsidRDefault="00E806FF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 w:rsidRPr="001926A6">
              <w:rPr>
                <w:rFonts w:asciiTheme="minorBidi" w:hAnsiTheme="minorBidi"/>
                <w:b/>
                <w:sz w:val="20"/>
                <w:szCs w:val="20"/>
                <w:lang w:val="nl-NL"/>
              </w:rPr>
              <w:t>Sprekers</w:t>
            </w:r>
          </w:p>
          <w:p w:rsidR="00E806FF" w:rsidRPr="001926A6" w:rsidRDefault="00E806FF" w:rsidP="00715CDD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</w:p>
        </w:tc>
        <w:tc>
          <w:tcPr>
            <w:tcW w:w="7195" w:type="dxa"/>
          </w:tcPr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Faculty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Surgeons:</w:t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1.     Ed Laws (Boston)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2.    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Shaz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Ahmed (Birmingham)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3.     Alex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Paluzzi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(Birmingham)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4.     Christos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Georgalas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(Athens)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5.     Domenico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Solari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(Naples)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6.     Joachim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Ensenat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(Barcelona)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7.    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Wouter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v Furth (Leiden)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Endocrinologists: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8.   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Annamaria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Colao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(Naples)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9.    Niki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>Karavitaki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 xml:space="preserve"> (Birmingham)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en-US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11.  Thierry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Brue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 (Marseille)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ab/>
            </w:r>
          </w:p>
          <w:p w:rsidR="000D0CB0" w:rsidRPr="000D0CB0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</w:pP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12.  Jens </w:t>
            </w:r>
            <w:proofErr w:type="spellStart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Bollerslev</w:t>
            </w:r>
            <w:proofErr w:type="spellEnd"/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 (Oslo)</w:t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ab/>
            </w:r>
            <w:r w:rsidRPr="000D0CB0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ab/>
            </w:r>
          </w:p>
          <w:p w:rsidR="000D0CB0" w:rsidRPr="00B6347F" w:rsidRDefault="000D0CB0" w:rsidP="000D0CB0">
            <w:pPr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</w:pPr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13.  Alberto Pereira (Leiden)</w:t>
            </w:r>
          </w:p>
          <w:p w:rsidR="000D0CB0" w:rsidRPr="00B6347F" w:rsidRDefault="000D0CB0" w:rsidP="00B6347F">
            <w:pPr>
              <w:rPr>
                <w:rFonts w:asciiTheme="minorBidi" w:hAnsiTheme="minorBidi"/>
                <w:i/>
                <w:iCs/>
                <w:color w:val="0000B3"/>
                <w:sz w:val="20"/>
                <w:szCs w:val="20"/>
                <w:lang w:val="de-DE" w:eastAsia="nl-NL"/>
              </w:rPr>
            </w:pPr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14.</w:t>
            </w:r>
            <w:r w:rsid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 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Nienke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Biermasz</w:t>
            </w:r>
            <w:proofErr w:type="spellEnd"/>
            <w:r w:rsidRP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 xml:space="preserve"> (Leiden</w:t>
            </w:r>
            <w:r w:rsidR="00B6347F">
              <w:rPr>
                <w:rFonts w:asciiTheme="minorBidi" w:hAnsiTheme="minorBidi"/>
                <w:sz w:val="20"/>
                <w:szCs w:val="20"/>
                <w:shd w:val="clear" w:color="auto" w:fill="FFFFFF"/>
                <w:lang w:val="de-DE"/>
              </w:rPr>
              <w:t>)</w:t>
            </w:r>
          </w:p>
          <w:p w:rsidR="00E806FF" w:rsidRPr="00B6347F" w:rsidRDefault="00E806FF" w:rsidP="007B203B">
            <w:pPr>
              <w:rPr>
                <w:rFonts w:asciiTheme="minorBidi" w:hAnsiTheme="minorBidi"/>
                <w:i/>
                <w:iCs/>
                <w:color w:val="0000B3"/>
                <w:sz w:val="20"/>
                <w:szCs w:val="20"/>
                <w:highlight w:val="yellow"/>
                <w:lang w:val="de-DE" w:eastAsia="nl-NL"/>
              </w:rPr>
            </w:pPr>
          </w:p>
        </w:tc>
      </w:tr>
    </w:tbl>
    <w:p w:rsidR="00AA4ACB" w:rsidRPr="00B6347F" w:rsidRDefault="00AA4ACB">
      <w:pPr>
        <w:rPr>
          <w:rStyle w:val="Zwaar"/>
          <w:rFonts w:asciiTheme="minorBidi" w:hAnsiTheme="minorBidi"/>
          <w:color w:val="000000"/>
          <w:sz w:val="20"/>
          <w:szCs w:val="20"/>
          <w:shd w:val="clear" w:color="auto" w:fill="FFFFFF"/>
          <w:lang w:val="de-DE"/>
        </w:rPr>
      </w:pPr>
    </w:p>
    <w:p w:rsidR="00AA4ACB" w:rsidRPr="001926A6" w:rsidRDefault="00AA4ACB" w:rsidP="00AA4ACB">
      <w:pPr>
        <w:rPr>
          <w:rStyle w:val="Zwaar"/>
          <w:rFonts w:asciiTheme="minorBidi" w:hAnsiTheme="minorBidi"/>
          <w:color w:val="000000"/>
          <w:sz w:val="20"/>
          <w:szCs w:val="20"/>
          <w:shd w:val="clear" w:color="auto" w:fill="FFFFFF"/>
          <w:lang w:val="nl-NL"/>
        </w:rPr>
      </w:pPr>
      <w:r w:rsidRPr="001926A6">
        <w:rPr>
          <w:rStyle w:val="Zwaar"/>
          <w:rFonts w:asciiTheme="minorBidi" w:hAnsiTheme="minorBidi"/>
          <w:color w:val="000000"/>
          <w:sz w:val="20"/>
          <w:szCs w:val="20"/>
          <w:shd w:val="clear" w:color="auto" w:fill="FFFFFF"/>
          <w:lang w:val="nl-NL"/>
        </w:rPr>
        <w:t>Programma</w:t>
      </w:r>
    </w:p>
    <w:p w:rsidR="00FD0E68" w:rsidRDefault="00FD0E68" w:rsidP="00FD0E68">
      <w:pPr>
        <w:pStyle w:val="Default"/>
      </w:pPr>
    </w:p>
    <w:tbl>
      <w:tblPr>
        <w:tblW w:w="93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119"/>
        <w:gridCol w:w="20"/>
        <w:gridCol w:w="18"/>
        <w:gridCol w:w="4380"/>
        <w:gridCol w:w="236"/>
        <w:gridCol w:w="42"/>
        <w:gridCol w:w="37"/>
      </w:tblGrid>
      <w:tr w:rsidR="00FD0E68" w:rsidTr="00FD0E68">
        <w:trPr>
          <w:gridAfter w:val="3"/>
          <w:wAfter w:w="315" w:type="dxa"/>
          <w:trHeight w:val="110"/>
        </w:trPr>
        <w:tc>
          <w:tcPr>
            <w:tcW w:w="9072" w:type="dxa"/>
            <w:gridSpan w:val="5"/>
          </w:tcPr>
          <w:p w:rsidR="00FD0E68" w:rsidRDefault="00FD0E68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Thursday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June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8, 2017 </w:t>
            </w:r>
          </w:p>
          <w:p w:rsidR="00B6347F" w:rsidRDefault="00B6347F">
            <w:pPr>
              <w:pStyle w:val="Default"/>
              <w:rPr>
                <w:sz w:val="22"/>
                <w:szCs w:val="22"/>
              </w:rPr>
            </w:pP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09:00-09:20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Welcome, introduction of faculty and participants, Learning objectives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Nienke </w:t>
            </w:r>
            <w:proofErr w:type="spellStart"/>
            <w:r>
              <w:rPr>
                <w:sz w:val="22"/>
                <w:szCs w:val="22"/>
              </w:rPr>
              <w:t>Biermasz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Wouter van </w:t>
            </w:r>
            <w:proofErr w:type="spellStart"/>
            <w:r>
              <w:rPr>
                <w:sz w:val="22"/>
                <w:szCs w:val="22"/>
              </w:rPr>
              <w:t>Furth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140"/>
        </w:trPr>
        <w:tc>
          <w:tcPr>
            <w:tcW w:w="9072" w:type="dxa"/>
            <w:gridSpan w:val="5"/>
          </w:tcPr>
          <w:p w:rsidR="00B6347F" w:rsidRDefault="00B6347F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FD0E68" w:rsidRPr="00FD0E68" w:rsidRDefault="00FD0E68">
            <w:pPr>
              <w:pStyle w:val="Default"/>
              <w:rPr>
                <w:sz w:val="28"/>
                <w:szCs w:val="28"/>
                <w:lang w:val="en-US"/>
              </w:rPr>
            </w:pPr>
            <w:r w:rsidRPr="00FD0E68">
              <w:rPr>
                <w:b/>
                <w:bCs/>
                <w:sz w:val="28"/>
                <w:szCs w:val="28"/>
                <w:lang w:val="en-US"/>
              </w:rPr>
              <w:t xml:space="preserve">Additional diagnostics for Cushing's disease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09:20-09:40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PET/ MRI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09:40-10:00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MRI </w:t>
            </w:r>
            <w:proofErr w:type="spellStart"/>
            <w:r>
              <w:rPr>
                <w:b/>
                <w:bCs/>
                <w:sz w:val="22"/>
                <w:szCs w:val="22"/>
              </w:rPr>
              <w:t>technologies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10:00-10:20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Advanced endocrine testing + test performance </w:t>
            </w:r>
          </w:p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sz w:val="22"/>
                <w:szCs w:val="22"/>
                <w:lang w:val="en-US"/>
              </w:rPr>
              <w:t xml:space="preserve">Alberto Pereira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9072" w:type="dxa"/>
            <w:gridSpan w:val="5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Radical surgery for Cushing's disease </w:t>
            </w:r>
          </w:p>
        </w:tc>
      </w:tr>
      <w:tr w:rsidR="00FD0E68" w:rsidTr="00FD0E68">
        <w:trPr>
          <w:gridAfter w:val="3"/>
          <w:wAfter w:w="315" w:type="dxa"/>
          <w:trHeight w:val="243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10:20-10:40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Tips and tricks to maximize adenoma resection - US school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 </w:t>
            </w:r>
            <w:proofErr w:type="spellStart"/>
            <w:r>
              <w:rPr>
                <w:sz w:val="22"/>
                <w:szCs w:val="22"/>
              </w:rPr>
              <w:t>Laws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10:40-11:00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Tips and tricks to maximize adenoma resection - EU school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Domenico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11:00-11:30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 </w:t>
            </w:r>
          </w:p>
        </w:tc>
      </w:tr>
      <w:tr w:rsidR="00FD0E68" w:rsidTr="00FD0E68">
        <w:trPr>
          <w:gridAfter w:val="3"/>
          <w:wAfter w:w="315" w:type="dxa"/>
          <w:trHeight w:val="140"/>
        </w:trPr>
        <w:tc>
          <w:tcPr>
            <w:tcW w:w="9072" w:type="dxa"/>
            <w:gridSpan w:val="5"/>
          </w:tcPr>
          <w:p w:rsidR="00B6347F" w:rsidRDefault="00B6347F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FD0E68" w:rsidRPr="00FD0E68" w:rsidRDefault="00FD0E68">
            <w:pPr>
              <w:pStyle w:val="Default"/>
              <w:rPr>
                <w:sz w:val="28"/>
                <w:szCs w:val="28"/>
                <w:lang w:val="en-US"/>
              </w:rPr>
            </w:pPr>
            <w:r w:rsidRPr="00FD0E68">
              <w:rPr>
                <w:b/>
                <w:bCs/>
                <w:sz w:val="28"/>
                <w:szCs w:val="28"/>
                <w:lang w:val="en-US"/>
              </w:rPr>
              <w:t xml:space="preserve">Cushing's disease - what is the best treatment?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11:30-13:00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Debates with voting poll by participants </w:t>
            </w:r>
          </w:p>
        </w:tc>
      </w:tr>
      <w:tr w:rsidR="00FD0E68" w:rsidTr="00FD0E68">
        <w:trPr>
          <w:gridAfter w:val="3"/>
          <w:wAfter w:w="315" w:type="dxa"/>
          <w:trHeight w:val="245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11:30-11:45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Medical treatment vs (explorative) pituitary surgery </w:t>
            </w:r>
          </w:p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FD0E68">
              <w:rPr>
                <w:sz w:val="22"/>
                <w:szCs w:val="22"/>
                <w:lang w:val="en-US"/>
              </w:rPr>
              <w:lastRenderedPageBreak/>
              <w:t>Annamaria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Coloa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Shaz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Ahmed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11:45-12:00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debate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faculty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12:00-12:15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Medical,treatment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 or adrenal gland surgery vs re-exploration of </w:t>
            </w: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sella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FD0E68">
              <w:rPr>
                <w:sz w:val="22"/>
                <w:szCs w:val="22"/>
                <w:lang w:val="en-US"/>
              </w:rPr>
              <w:t>Karavitaki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Wouter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van Furth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12:15-12:30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Votes and debate faculty </w:t>
            </w:r>
          </w:p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sz w:val="22"/>
                <w:szCs w:val="22"/>
                <w:lang w:val="en-US"/>
              </w:rPr>
              <w:t xml:space="preserve">Ed Laws, Joachim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Ensenat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, Alberto Pereira and Niki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Karavitaki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12:30-12:45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Diagnostics, medical, adrenal gland surgery, re-exploration of </w:t>
            </w: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sella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, or radiation?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12:45-13:00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Votes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debate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faculty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110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13:00-14:00 </w:t>
            </w:r>
          </w:p>
        </w:tc>
        <w:tc>
          <w:tcPr>
            <w:tcW w:w="4537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</w:t>
            </w:r>
            <w:proofErr w:type="spellStart"/>
            <w:r>
              <w:rPr>
                <w:b/>
                <w:bCs/>
                <w:sz w:val="22"/>
                <w:szCs w:val="22"/>
              </w:rPr>
              <w:t>and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group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picture </w:t>
            </w:r>
          </w:p>
        </w:tc>
      </w:tr>
      <w:tr w:rsidR="00FD0E68" w:rsidTr="00FD0E68">
        <w:trPr>
          <w:gridAfter w:val="3"/>
          <w:wAfter w:w="315" w:type="dxa"/>
          <w:trHeight w:val="140"/>
        </w:trPr>
        <w:tc>
          <w:tcPr>
            <w:tcW w:w="9072" w:type="dxa"/>
            <w:gridSpan w:val="5"/>
          </w:tcPr>
          <w:p w:rsidR="00B6347F" w:rsidRDefault="00B6347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FD0E68" w:rsidRDefault="00FD0E6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Treatment </w:t>
            </w:r>
            <w:proofErr w:type="spellStart"/>
            <w:r>
              <w:rPr>
                <w:b/>
                <w:bCs/>
                <w:sz w:val="28"/>
                <w:szCs w:val="28"/>
              </w:rPr>
              <w:t>for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Acromegaly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14:00-14:20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Controversies in medical treatment options for acromegaly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Annamaria </w:t>
            </w:r>
            <w:proofErr w:type="spellStart"/>
            <w:r>
              <w:rPr>
                <w:sz w:val="22"/>
                <w:szCs w:val="22"/>
              </w:rPr>
              <w:t>Colao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14:20-14:40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Treatment paradigm of acromegaly </w:t>
            </w: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favouring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 medical treatment + radiation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Thierry </w:t>
            </w:r>
            <w:proofErr w:type="spellStart"/>
            <w:r>
              <w:rPr>
                <w:sz w:val="22"/>
                <w:szCs w:val="22"/>
              </w:rPr>
              <w:t>Brue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14:40-15:00 </w:t>
            </w:r>
          </w:p>
        </w:tc>
        <w:tc>
          <w:tcPr>
            <w:tcW w:w="4537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Treatment paradigm of acromegaly </w:t>
            </w: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favouring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 surgical treatment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 </w:t>
            </w:r>
            <w:proofErr w:type="spellStart"/>
            <w:r>
              <w:rPr>
                <w:sz w:val="22"/>
                <w:szCs w:val="22"/>
              </w:rPr>
              <w:t>Paluzzi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  <w:tcBorders>
              <w:left w:val="nil"/>
            </w:tcBorders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15:00-15:20 </w:t>
            </w:r>
          </w:p>
        </w:tc>
        <w:tc>
          <w:tcPr>
            <w:tcW w:w="4537" w:type="dxa"/>
            <w:gridSpan w:val="4"/>
            <w:tcBorders>
              <w:right w:val="nil"/>
            </w:tcBorders>
          </w:tcPr>
          <w:p w:rsidR="00FD0E68" w:rsidRPr="00FD0E68" w:rsidRDefault="00FD0E68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Scientifically based option grid for acromegaly patient counseling </w:t>
            </w:r>
          </w:p>
          <w:p w:rsidR="00FD0E68" w:rsidRPr="00B6347F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B6347F">
              <w:rPr>
                <w:sz w:val="22"/>
                <w:szCs w:val="22"/>
                <w:lang w:val="en-US"/>
              </w:rPr>
              <w:t xml:space="preserve">Nienke </w:t>
            </w:r>
            <w:proofErr w:type="spellStart"/>
            <w:r w:rsidRPr="00B6347F">
              <w:rPr>
                <w:sz w:val="22"/>
                <w:szCs w:val="22"/>
                <w:lang w:val="en-US"/>
              </w:rPr>
              <w:t>Biermasz</w:t>
            </w:r>
            <w:proofErr w:type="spellEnd"/>
            <w:r w:rsidRPr="00B6347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  <w:tcBorders>
              <w:left w:val="nil"/>
            </w:tcBorders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15:20-15:40 </w:t>
            </w:r>
          </w:p>
        </w:tc>
        <w:tc>
          <w:tcPr>
            <w:tcW w:w="4537" w:type="dxa"/>
            <w:gridSpan w:val="4"/>
            <w:tcBorders>
              <w:right w:val="nil"/>
            </w:tcBorders>
          </w:tcPr>
          <w:p w:rsidR="00FD0E68" w:rsidRPr="00FD0E68" w:rsidRDefault="00FD0E68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Counseling and treatment plan 1 </w:t>
            </w:r>
          </w:p>
          <w:p w:rsidR="00FD0E68" w:rsidRPr="00B6347F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 w:rsidRPr="00B6347F">
              <w:rPr>
                <w:sz w:val="22"/>
                <w:szCs w:val="22"/>
                <w:lang w:val="en-US"/>
              </w:rPr>
              <w:t>Wouter</w:t>
            </w:r>
            <w:proofErr w:type="spellEnd"/>
            <w:r w:rsidRPr="00B6347F">
              <w:rPr>
                <w:sz w:val="22"/>
                <w:szCs w:val="22"/>
                <w:lang w:val="en-US"/>
              </w:rPr>
              <w:t xml:space="preserve"> van Furth and Thierry Brue </w:t>
            </w:r>
          </w:p>
        </w:tc>
      </w:tr>
      <w:tr w:rsidR="00FD0E68" w:rsidTr="00FD0E68">
        <w:trPr>
          <w:gridAfter w:val="3"/>
          <w:wAfter w:w="315" w:type="dxa"/>
          <w:trHeight w:val="244"/>
        </w:trPr>
        <w:tc>
          <w:tcPr>
            <w:tcW w:w="4535" w:type="dxa"/>
            <w:tcBorders>
              <w:left w:val="nil"/>
            </w:tcBorders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15:40-16:00 </w:t>
            </w:r>
          </w:p>
        </w:tc>
        <w:tc>
          <w:tcPr>
            <w:tcW w:w="4537" w:type="dxa"/>
            <w:gridSpan w:val="4"/>
            <w:tcBorders>
              <w:right w:val="nil"/>
            </w:tcBorders>
          </w:tcPr>
          <w:p w:rsidR="00FD0E68" w:rsidRPr="00FD0E68" w:rsidRDefault="00FD0E68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Counseling and treatment plan 2 </w:t>
            </w:r>
          </w:p>
          <w:p w:rsidR="00FD0E68" w:rsidRPr="00B6347F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B6347F">
              <w:rPr>
                <w:sz w:val="22"/>
                <w:szCs w:val="22"/>
                <w:lang w:val="en-US"/>
              </w:rPr>
              <w:t xml:space="preserve">Jens </w:t>
            </w:r>
            <w:proofErr w:type="spellStart"/>
            <w:r w:rsidRPr="00B6347F">
              <w:rPr>
                <w:sz w:val="22"/>
                <w:szCs w:val="22"/>
                <w:lang w:val="en-US"/>
              </w:rPr>
              <w:t>Bollerslev</w:t>
            </w:r>
            <w:proofErr w:type="spellEnd"/>
            <w:r w:rsidRPr="00B6347F">
              <w:rPr>
                <w:sz w:val="22"/>
                <w:szCs w:val="22"/>
                <w:lang w:val="en-US"/>
              </w:rPr>
              <w:t xml:space="preserve"> and Alex </w:t>
            </w:r>
            <w:proofErr w:type="spellStart"/>
            <w:r w:rsidRPr="00B6347F">
              <w:rPr>
                <w:sz w:val="22"/>
                <w:szCs w:val="22"/>
                <w:lang w:val="en-US"/>
              </w:rPr>
              <w:t>Paluzzi</w:t>
            </w:r>
            <w:proofErr w:type="spellEnd"/>
            <w:r w:rsidRPr="00B6347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D0E68" w:rsidTr="00FD0E68">
        <w:trPr>
          <w:trHeight w:val="244"/>
        </w:trPr>
        <w:tc>
          <w:tcPr>
            <w:tcW w:w="9387" w:type="dxa"/>
            <w:gridSpan w:val="8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Assignment in groups to prepare during break: 2 most important lessons in pituitary care you think others would benefit from </w:t>
            </w:r>
          </w:p>
        </w:tc>
      </w:tr>
      <w:tr w:rsidR="00FD0E68" w:rsidTr="00FD0E68">
        <w:trPr>
          <w:trHeight w:val="110"/>
        </w:trPr>
        <w:tc>
          <w:tcPr>
            <w:tcW w:w="4692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16:00-16:45 </w:t>
            </w:r>
          </w:p>
        </w:tc>
        <w:tc>
          <w:tcPr>
            <w:tcW w:w="4695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 </w:t>
            </w:r>
          </w:p>
        </w:tc>
      </w:tr>
      <w:tr w:rsidR="00FD0E68" w:rsidTr="00FD0E68">
        <w:trPr>
          <w:trHeight w:val="244"/>
        </w:trPr>
        <w:tc>
          <w:tcPr>
            <w:tcW w:w="4692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16:45-17:45 </w:t>
            </w:r>
          </w:p>
        </w:tc>
        <w:tc>
          <w:tcPr>
            <w:tcW w:w="4695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Groups present lessons (12 groups) </w:t>
            </w:r>
          </w:p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sz w:val="22"/>
                <w:szCs w:val="22"/>
                <w:lang w:val="en-US"/>
              </w:rPr>
              <w:t xml:space="preserve">Nienke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Biermasz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D0E68">
              <w:rPr>
                <w:sz w:val="22"/>
                <w:szCs w:val="22"/>
                <w:lang w:val="en-US"/>
              </w:rPr>
              <w:t>Wouter</w:t>
            </w:r>
            <w:proofErr w:type="spellEnd"/>
            <w:r w:rsidRPr="00FD0E68">
              <w:rPr>
                <w:sz w:val="22"/>
                <w:szCs w:val="22"/>
                <w:lang w:val="en-US"/>
              </w:rPr>
              <w:t xml:space="preserve"> van Furth </w:t>
            </w:r>
          </w:p>
        </w:tc>
      </w:tr>
      <w:tr w:rsidR="00FD0E68" w:rsidTr="00FD0E68">
        <w:trPr>
          <w:trHeight w:val="244"/>
        </w:trPr>
        <w:tc>
          <w:tcPr>
            <w:tcW w:w="4692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17:45-18:15 </w:t>
            </w:r>
          </w:p>
        </w:tc>
        <w:tc>
          <w:tcPr>
            <w:tcW w:w="4695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Faculty challenged with complex cases from participants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trHeight w:val="110"/>
        </w:trPr>
        <w:tc>
          <w:tcPr>
            <w:tcW w:w="4692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19:30-23:00 </w:t>
            </w:r>
          </w:p>
        </w:tc>
        <w:tc>
          <w:tcPr>
            <w:tcW w:w="4695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>
              <w:rPr>
                <w:b/>
                <w:bCs/>
                <w:sz w:val="22"/>
                <w:szCs w:val="22"/>
              </w:rPr>
              <w:t>dinner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110"/>
        </w:trPr>
        <w:tc>
          <w:tcPr>
            <w:tcW w:w="9350" w:type="dxa"/>
            <w:gridSpan w:val="7"/>
          </w:tcPr>
          <w:p w:rsidR="00FD0E68" w:rsidRDefault="00FD0E6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D0E68" w:rsidRDefault="00FD0E6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</w:t>
            </w:r>
            <w:proofErr w:type="spellStart"/>
            <w:r>
              <w:rPr>
                <w:b/>
                <w:bCs/>
                <w:sz w:val="22"/>
                <w:szCs w:val="22"/>
              </w:rPr>
              <w:t>June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9, 2017 </w:t>
            </w:r>
          </w:p>
          <w:p w:rsidR="00B6347F" w:rsidRDefault="00B6347F">
            <w:pPr>
              <w:pStyle w:val="Default"/>
              <w:rPr>
                <w:sz w:val="22"/>
                <w:szCs w:val="22"/>
              </w:rPr>
            </w:pP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08:30-08:40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Welcome, explanation of day, evaluation forms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Nienke </w:t>
            </w:r>
            <w:proofErr w:type="spellStart"/>
            <w:r>
              <w:rPr>
                <w:sz w:val="22"/>
                <w:szCs w:val="22"/>
              </w:rPr>
              <w:t>Biermasz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Wouter van </w:t>
            </w:r>
            <w:proofErr w:type="spellStart"/>
            <w:r>
              <w:rPr>
                <w:sz w:val="22"/>
                <w:szCs w:val="22"/>
              </w:rPr>
              <w:t>Furth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140"/>
        </w:trPr>
        <w:tc>
          <w:tcPr>
            <w:tcW w:w="9350" w:type="dxa"/>
            <w:gridSpan w:val="7"/>
          </w:tcPr>
          <w:p w:rsidR="00B6347F" w:rsidRDefault="00B6347F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FD0E68" w:rsidRPr="00FD0E68" w:rsidRDefault="00FD0E68">
            <w:pPr>
              <w:pStyle w:val="Default"/>
              <w:rPr>
                <w:sz w:val="28"/>
                <w:szCs w:val="28"/>
                <w:lang w:val="en-US"/>
              </w:rPr>
            </w:pPr>
            <w:r w:rsidRPr="00FD0E68">
              <w:rPr>
                <w:b/>
                <w:bCs/>
                <w:sz w:val="28"/>
                <w:szCs w:val="28"/>
                <w:lang w:val="en-US"/>
              </w:rPr>
              <w:t xml:space="preserve">NFA state of the art care </w:t>
            </w: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08:40-09:00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When to do what, and why - endocrinologist perspective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Alberto Pereira </w:t>
            </w: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09:00-09:20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When to do what, and why - neurosurgeon's </w:t>
            </w:r>
            <w:r w:rsidRPr="00FD0E68"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perspective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 </w:t>
            </w:r>
            <w:proofErr w:type="spellStart"/>
            <w:r>
              <w:rPr>
                <w:sz w:val="22"/>
                <w:szCs w:val="22"/>
              </w:rPr>
              <w:t>Laws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09:20-09:40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Recurrent NFA in elderly patient - treat or wait?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Nienke </w:t>
            </w:r>
            <w:proofErr w:type="spellStart"/>
            <w:r>
              <w:rPr>
                <w:sz w:val="22"/>
                <w:szCs w:val="22"/>
              </w:rPr>
              <w:t>Biermasz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Joachim </w:t>
            </w:r>
            <w:proofErr w:type="spellStart"/>
            <w:r>
              <w:rPr>
                <w:sz w:val="22"/>
                <w:szCs w:val="22"/>
              </w:rPr>
              <w:t>Ensenat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140"/>
        </w:trPr>
        <w:tc>
          <w:tcPr>
            <w:tcW w:w="9350" w:type="dxa"/>
            <w:gridSpan w:val="7"/>
          </w:tcPr>
          <w:p w:rsidR="00B6347F" w:rsidRDefault="00B6347F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FD0E68" w:rsidRPr="00FD0E68" w:rsidRDefault="00FD0E68">
            <w:pPr>
              <w:pStyle w:val="Default"/>
              <w:rPr>
                <w:sz w:val="28"/>
                <w:szCs w:val="28"/>
                <w:lang w:val="en-US"/>
              </w:rPr>
            </w:pPr>
            <w:r w:rsidRPr="00FD0E68">
              <w:rPr>
                <w:b/>
                <w:bCs/>
                <w:sz w:val="28"/>
                <w:szCs w:val="28"/>
                <w:lang w:val="en-US"/>
              </w:rPr>
              <w:t xml:space="preserve">Best practice in early postop management </w:t>
            </w: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09:40-10:00 </w:t>
            </w:r>
          </w:p>
        </w:tc>
        <w:tc>
          <w:tcPr>
            <w:tcW w:w="4676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Endocrinologist's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view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Niki </w:t>
            </w:r>
            <w:proofErr w:type="spellStart"/>
            <w:r>
              <w:rPr>
                <w:sz w:val="22"/>
                <w:szCs w:val="22"/>
              </w:rPr>
              <w:t>Karavitaki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244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10:00-10:20 </w:t>
            </w:r>
          </w:p>
        </w:tc>
        <w:tc>
          <w:tcPr>
            <w:tcW w:w="4676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Surgeon's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view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Shaz</w:t>
            </w:r>
            <w:proofErr w:type="spellEnd"/>
            <w:r>
              <w:rPr>
                <w:sz w:val="22"/>
                <w:szCs w:val="22"/>
              </w:rPr>
              <w:t xml:space="preserve"> Ahmed </w:t>
            </w:r>
          </w:p>
        </w:tc>
      </w:tr>
      <w:tr w:rsidR="00FD0E68" w:rsidTr="00FD0E68">
        <w:trPr>
          <w:gridAfter w:val="1"/>
          <w:wAfter w:w="37" w:type="dxa"/>
          <w:trHeight w:val="110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10:20-10:40 </w:t>
            </w:r>
          </w:p>
        </w:tc>
        <w:tc>
          <w:tcPr>
            <w:tcW w:w="4676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Break </w:t>
            </w:r>
          </w:p>
        </w:tc>
      </w:tr>
      <w:tr w:rsidR="00FD0E68" w:rsidTr="00FD0E68">
        <w:trPr>
          <w:gridAfter w:val="1"/>
          <w:wAfter w:w="37" w:type="dxa"/>
          <w:trHeight w:val="379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10:40-11:30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Sharing clinical practice and local guidelines by participants on early postop care and complication risk </w:t>
            </w:r>
          </w:p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Moderator: Nienke </w:t>
            </w:r>
            <w:proofErr w:type="spellStart"/>
            <w:r>
              <w:rPr>
                <w:sz w:val="22"/>
                <w:szCs w:val="22"/>
              </w:rPr>
              <w:t>Biermasz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Wouter van </w:t>
            </w:r>
            <w:proofErr w:type="spellStart"/>
            <w:r>
              <w:rPr>
                <w:sz w:val="22"/>
                <w:szCs w:val="22"/>
              </w:rPr>
              <w:t>Furth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1"/>
          <w:wAfter w:w="37" w:type="dxa"/>
          <w:trHeight w:val="110"/>
        </w:trPr>
        <w:tc>
          <w:tcPr>
            <w:tcW w:w="4674" w:type="dxa"/>
            <w:gridSpan w:val="3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11:30-12:00 </w:t>
            </w:r>
          </w:p>
        </w:tc>
        <w:tc>
          <w:tcPr>
            <w:tcW w:w="4676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Measuring quality of care LUMC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12:00-12:30 </w:t>
            </w:r>
          </w:p>
        </w:tc>
        <w:tc>
          <w:tcPr>
            <w:tcW w:w="4654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Strategies to improve outcome of care LUMC </w:t>
            </w:r>
          </w:p>
        </w:tc>
      </w:tr>
      <w:tr w:rsidR="00FD0E68" w:rsidTr="00FD0E68">
        <w:trPr>
          <w:gridAfter w:val="2"/>
          <w:wAfter w:w="79" w:type="dxa"/>
          <w:trHeight w:val="243"/>
        </w:trPr>
        <w:tc>
          <w:tcPr>
            <w:tcW w:w="9308" w:type="dxa"/>
            <w:gridSpan w:val="6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Assignment in groups to prepare during break: 2 most important knowledge deficits that we need to try to solve coming years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12:30-13:30 </w:t>
            </w:r>
          </w:p>
        </w:tc>
        <w:tc>
          <w:tcPr>
            <w:tcW w:w="4654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Lunch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13:30-14:00 </w:t>
            </w:r>
          </w:p>
        </w:tc>
        <w:tc>
          <w:tcPr>
            <w:tcW w:w="4654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Faculty challenged with complex cases from participants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14:00-15:00 </w:t>
            </w:r>
          </w:p>
        </w:tc>
        <w:tc>
          <w:tcPr>
            <w:tcW w:w="4654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Groups present knowledge deficit (12 groups)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15:00-15:15 </w:t>
            </w:r>
          </w:p>
        </w:tc>
        <w:tc>
          <w:tcPr>
            <w:tcW w:w="4654" w:type="dxa"/>
            <w:gridSpan w:val="4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Closure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D0E68" w:rsidTr="00FD0E68">
        <w:trPr>
          <w:gridAfter w:val="2"/>
          <w:wAfter w:w="79" w:type="dxa"/>
          <w:trHeight w:val="110"/>
        </w:trPr>
        <w:tc>
          <w:tcPr>
            <w:tcW w:w="4654" w:type="dxa"/>
            <w:gridSpan w:val="2"/>
          </w:tcPr>
          <w:p w:rsidR="00FD0E68" w:rsidRDefault="00FD0E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15:30-17:30 </w:t>
            </w:r>
          </w:p>
        </w:tc>
        <w:tc>
          <w:tcPr>
            <w:tcW w:w="4654" w:type="dxa"/>
            <w:gridSpan w:val="4"/>
          </w:tcPr>
          <w:p w:rsidR="00FD0E68" w:rsidRPr="00FD0E68" w:rsidRDefault="00FD0E68">
            <w:pPr>
              <w:pStyle w:val="Default"/>
              <w:rPr>
                <w:sz w:val="22"/>
                <w:szCs w:val="22"/>
                <w:lang w:val="en-US"/>
              </w:rPr>
            </w:pPr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Optional discussion on future multicenter study proposal/ </w:t>
            </w:r>
            <w:proofErr w:type="spellStart"/>
            <w:r w:rsidRPr="00FD0E68">
              <w:rPr>
                <w:b/>
                <w:bCs/>
                <w:sz w:val="22"/>
                <w:szCs w:val="22"/>
                <w:lang w:val="en-US"/>
              </w:rPr>
              <w:t>prolactinoma</w:t>
            </w:r>
            <w:proofErr w:type="spellEnd"/>
            <w:r w:rsidRPr="00FD0E68">
              <w:rPr>
                <w:b/>
                <w:bCs/>
                <w:sz w:val="22"/>
                <w:szCs w:val="22"/>
                <w:lang w:val="en-US"/>
              </w:rPr>
              <w:t xml:space="preserve"> registry </w:t>
            </w:r>
          </w:p>
        </w:tc>
      </w:tr>
    </w:tbl>
    <w:p w:rsidR="00657697" w:rsidRDefault="00657697"/>
    <w:sectPr w:rsidR="0065769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C1" w:rsidRDefault="002E00C1" w:rsidP="00CB5225">
      <w:pPr>
        <w:spacing w:after="0" w:line="240" w:lineRule="auto"/>
      </w:pPr>
      <w:r>
        <w:separator/>
      </w:r>
    </w:p>
  </w:endnote>
  <w:endnote w:type="continuationSeparator" w:id="0">
    <w:p w:rsidR="002E00C1" w:rsidRDefault="002E00C1" w:rsidP="00CB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C1" w:rsidRDefault="002E00C1" w:rsidP="00CB5225">
      <w:pPr>
        <w:spacing w:after="0" w:line="240" w:lineRule="auto"/>
      </w:pPr>
      <w:r>
        <w:separator/>
      </w:r>
    </w:p>
  </w:footnote>
  <w:footnote w:type="continuationSeparator" w:id="0">
    <w:p w:rsidR="002E00C1" w:rsidRDefault="002E00C1" w:rsidP="00CB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25" w:rsidRPr="00CB5225" w:rsidRDefault="00CB5225" w:rsidP="00DB2AA8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B9"/>
    <w:multiLevelType w:val="hybridMultilevel"/>
    <w:tmpl w:val="36DC088E"/>
    <w:lvl w:ilvl="0" w:tplc="6C5EB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6D8A"/>
    <w:multiLevelType w:val="hybridMultilevel"/>
    <w:tmpl w:val="F6A2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40E6"/>
    <w:multiLevelType w:val="multilevel"/>
    <w:tmpl w:val="168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F07A7"/>
    <w:multiLevelType w:val="multilevel"/>
    <w:tmpl w:val="78E0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32CD2"/>
    <w:multiLevelType w:val="hybridMultilevel"/>
    <w:tmpl w:val="DAE05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83"/>
    <w:rsid w:val="000147D3"/>
    <w:rsid w:val="00016E54"/>
    <w:rsid w:val="000D0CB0"/>
    <w:rsid w:val="0013261E"/>
    <w:rsid w:val="00152F6B"/>
    <w:rsid w:val="001710E4"/>
    <w:rsid w:val="001926A6"/>
    <w:rsid w:val="002470F9"/>
    <w:rsid w:val="002839F2"/>
    <w:rsid w:val="002E00C1"/>
    <w:rsid w:val="00354F4D"/>
    <w:rsid w:val="00361345"/>
    <w:rsid w:val="00390AFC"/>
    <w:rsid w:val="003F7CCD"/>
    <w:rsid w:val="004217A5"/>
    <w:rsid w:val="00436807"/>
    <w:rsid w:val="00471C57"/>
    <w:rsid w:val="004C01A8"/>
    <w:rsid w:val="004F3A64"/>
    <w:rsid w:val="00537E42"/>
    <w:rsid w:val="00657697"/>
    <w:rsid w:val="006645A0"/>
    <w:rsid w:val="006C5306"/>
    <w:rsid w:val="006E7500"/>
    <w:rsid w:val="00716466"/>
    <w:rsid w:val="00796B83"/>
    <w:rsid w:val="007A2241"/>
    <w:rsid w:val="007B203B"/>
    <w:rsid w:val="007E2B43"/>
    <w:rsid w:val="00807BE9"/>
    <w:rsid w:val="008906A7"/>
    <w:rsid w:val="008970B8"/>
    <w:rsid w:val="008A49B7"/>
    <w:rsid w:val="00A10417"/>
    <w:rsid w:val="00A5452B"/>
    <w:rsid w:val="00AA4ACB"/>
    <w:rsid w:val="00AA57AC"/>
    <w:rsid w:val="00B21285"/>
    <w:rsid w:val="00B41649"/>
    <w:rsid w:val="00B6347F"/>
    <w:rsid w:val="00B9027D"/>
    <w:rsid w:val="00BC3DCB"/>
    <w:rsid w:val="00C17DAF"/>
    <w:rsid w:val="00CB5225"/>
    <w:rsid w:val="00D5790C"/>
    <w:rsid w:val="00D57FF9"/>
    <w:rsid w:val="00D65C2A"/>
    <w:rsid w:val="00D80EDB"/>
    <w:rsid w:val="00DB0D48"/>
    <w:rsid w:val="00DB2AA8"/>
    <w:rsid w:val="00DC4C9C"/>
    <w:rsid w:val="00E12957"/>
    <w:rsid w:val="00E17798"/>
    <w:rsid w:val="00E806FF"/>
    <w:rsid w:val="00F43672"/>
    <w:rsid w:val="00F62984"/>
    <w:rsid w:val="00FB0253"/>
    <w:rsid w:val="00FD0E68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B8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9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8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E806F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F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225"/>
  </w:style>
  <w:style w:type="paragraph" w:styleId="Voettekst">
    <w:name w:val="footer"/>
    <w:basedOn w:val="Standaard"/>
    <w:link w:val="VoettekstChar"/>
    <w:uiPriority w:val="99"/>
    <w:unhideWhenUsed/>
    <w:rsid w:val="00CB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225"/>
  </w:style>
  <w:style w:type="paragraph" w:styleId="Lijstalinea">
    <w:name w:val="List Paragraph"/>
    <w:basedOn w:val="Standaard"/>
    <w:uiPriority w:val="34"/>
    <w:qFormat/>
    <w:rsid w:val="007B20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0D0CB0"/>
    <w:pPr>
      <w:spacing w:after="0" w:line="260" w:lineRule="atLeast"/>
    </w:pPr>
    <w:rPr>
      <w:rFonts w:ascii="Calibri" w:hAnsi="Calibri"/>
      <w:lang w:val="nl-NL"/>
    </w:rPr>
    <w:tblPr/>
  </w:style>
  <w:style w:type="paragraph" w:customStyle="1" w:styleId="Default">
    <w:name w:val="Default"/>
    <w:rsid w:val="00657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6B8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9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8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E806F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6F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B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5225"/>
  </w:style>
  <w:style w:type="paragraph" w:styleId="Voettekst">
    <w:name w:val="footer"/>
    <w:basedOn w:val="Standaard"/>
    <w:link w:val="VoettekstChar"/>
    <w:uiPriority w:val="99"/>
    <w:unhideWhenUsed/>
    <w:rsid w:val="00CB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5225"/>
  </w:style>
  <w:style w:type="paragraph" w:styleId="Lijstalinea">
    <w:name w:val="List Paragraph"/>
    <w:basedOn w:val="Standaard"/>
    <w:uiPriority w:val="34"/>
    <w:qFormat/>
    <w:rsid w:val="007B20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0D0CB0"/>
    <w:pPr>
      <w:spacing w:after="0" w:line="260" w:lineRule="atLeast"/>
    </w:pPr>
    <w:rPr>
      <w:rFonts w:ascii="Calibri" w:hAnsi="Calibri"/>
      <w:lang w:val="nl-NL"/>
    </w:rPr>
    <w:tblPr/>
  </w:style>
  <w:style w:type="paragraph" w:customStyle="1" w:styleId="Default">
    <w:name w:val="Default"/>
    <w:rsid w:val="00657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83249D7EF1B4DB100747F3EE6AB27" ma:contentTypeVersion="0" ma:contentTypeDescription="Een nieuw document maken." ma:contentTypeScope="" ma:versionID="210404b29af537737da29d23eb9e5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53B81-DF47-49F0-BE6C-129397F9FF0B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46B91-77FE-4225-9DF8-09C705DBA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381BA-7A1F-4DA1-A135-E0EC2A29D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773133B8</Template>
  <TotalTime>0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Ville, W.P. (DOO)</dc:creator>
  <cp:lastModifiedBy>Zitter, A.E.H. (DOO)</cp:lastModifiedBy>
  <cp:revision>2</cp:revision>
  <cp:lastPrinted>2017-01-12T08:29:00Z</cp:lastPrinted>
  <dcterms:created xsi:type="dcterms:W3CDTF">2017-01-19T11:25:00Z</dcterms:created>
  <dcterms:modified xsi:type="dcterms:W3CDTF">2017-01-19T11:25:00Z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0x0101008E383249D7EF1B4DB100747F3EE6AB27</vt:lpwstr>
  </property>
</Properties>
</file>